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6545F" w14:textId="77777777" w:rsidR="005723AB" w:rsidRDefault="005723AB" w:rsidP="005723AB">
      <w:pPr>
        <w:pStyle w:val="a6"/>
        <w:shd w:val="clear" w:color="auto" w:fill="FFFFFF"/>
        <w:spacing w:before="30" w:beforeAutospacing="0" w:after="30" w:afterAutospacing="0"/>
        <w:ind w:left="30"/>
        <w:rPr>
          <w:rFonts w:ascii="Verdana" w:hAnsi="Verdana"/>
          <w:color w:val="000000"/>
          <w:sz w:val="19"/>
          <w:szCs w:val="19"/>
        </w:rPr>
      </w:pPr>
      <w:r>
        <w:rPr>
          <w:rFonts w:ascii="Verdana" w:hAnsi="Verdana"/>
          <w:color w:val="000000"/>
          <w:sz w:val="19"/>
          <w:szCs w:val="19"/>
        </w:rPr>
        <w:t>«Art. 48. - </w:t>
      </w:r>
      <w:r>
        <w:rPr>
          <w:rStyle w:val="Enfasicorsivo"/>
          <w:rFonts w:ascii="Verdana" w:hAnsi="Verdana"/>
          <w:color w:val="000000"/>
          <w:sz w:val="19"/>
          <w:szCs w:val="19"/>
        </w:rPr>
        <w:t>(Prestazioni individuali domiciliari) - 1.</w:t>
      </w:r>
      <w:r>
        <w:rPr>
          <w:rFonts w:ascii="Verdana" w:hAnsi="Verdana"/>
          <w:color w:val="000000"/>
          <w:sz w:val="19"/>
          <w:szCs w:val="19"/>
        </w:rPr>
        <w:t> Durante la sospensione dei servizi educativi e scolastici, di cui all'articolo 2 del decreto legislativo 13 aprile 2017, n. 65 e dei servizi degli educatori nella scuola primaria e secondaria disposta con i provvedimenti adottati ai sensi dell'articolo 3 comma 1 del decreto-legge del 23 febbraio 2020 n. 6, e durante la sospensione delle attività sociosanitarie e socioassistenziali nei centri diurni per anziani e per persone con disabilità, dei centri diurni e semiresidenziali per minori, per la salute mentale, per le dipendenze e per persone senza fissa dimora, servizi sanitari differibili, laddove disposta con ordinanze regionali o altri provvedimenti, considerata l'emergenza di protezione civile e il conseguente stato di necessità, le pubbliche amministrazioni forniscono, anche su proposta degli enti gestori di specifici progetti per il fine di cui al presente articolo, avvalendosi del personale disponibile, già impiegato in tali servizi, dipendente da soggetti privati che operano in convenzione, concessione o appalto, prestazioni in forme individuali domiciliari o a distanza o resi nel rispetto delle direttive sanitarie negli stessi luoghi ove si svolgono normalmente i servizi senza ricreare aggregazione. Tali servizi si possono svolgere secondo priorità individuate dall'amministrazione competente, tramite coprogettazioni e/o di concerto con gli enti gestori, impiegando i medesimi operatori ed i fondi ordinari destinati a tale finalità, alle stesse condizioni assicurative sinora previsti, anche in deroga a eventuali clausole contrattuali, convenzionali, concessorie, adottando specifici protocolli che definiscano tutte le misure necessarie per assicurare la massima tutela della salute di operatori ed utenti.</w:t>
      </w:r>
    </w:p>
    <w:p w14:paraId="3A4F8572" w14:textId="77777777" w:rsidR="005723AB" w:rsidRDefault="005723AB" w:rsidP="005723AB">
      <w:pPr>
        <w:pStyle w:val="a"/>
        <w:shd w:val="clear" w:color="auto" w:fill="FFFFFF"/>
        <w:spacing w:before="30" w:beforeAutospacing="0" w:after="30" w:afterAutospacing="0"/>
        <w:ind w:left="30"/>
        <w:rPr>
          <w:rFonts w:ascii="Verdana" w:hAnsi="Verdana"/>
          <w:color w:val="000000"/>
          <w:sz w:val="19"/>
          <w:szCs w:val="19"/>
        </w:rPr>
      </w:pPr>
      <w:r>
        <w:rPr>
          <w:rFonts w:ascii="Verdana" w:hAnsi="Verdana"/>
          <w:color w:val="000000"/>
          <w:sz w:val="19"/>
          <w:szCs w:val="19"/>
        </w:rPr>
        <w:t>        </w:t>
      </w:r>
      <w:r>
        <w:rPr>
          <w:rStyle w:val="Enfasicorsivo"/>
          <w:rFonts w:ascii="Verdana" w:hAnsi="Verdana"/>
          <w:color w:val="000000"/>
          <w:sz w:val="19"/>
          <w:szCs w:val="19"/>
        </w:rPr>
        <w:t>2.</w:t>
      </w:r>
      <w:r>
        <w:rPr>
          <w:rFonts w:ascii="Verdana" w:hAnsi="Verdana"/>
          <w:color w:val="000000"/>
          <w:sz w:val="19"/>
          <w:szCs w:val="19"/>
        </w:rPr>
        <w:t xml:space="preserve"> Durante la sospensione dei servizi educativi e scolastici e dei servizi socio-sanitari e socio-assistenziali di cui al comma 1 del presente articolo, le pubbliche amministrazioni </w:t>
      </w:r>
      <w:r w:rsidRPr="005723AB">
        <w:rPr>
          <w:rFonts w:ascii="Verdana" w:hAnsi="Verdana"/>
          <w:color w:val="000000"/>
          <w:sz w:val="19"/>
          <w:szCs w:val="19"/>
          <w:highlight w:val="yellow"/>
        </w:rPr>
        <w:t>sono autorizzate e tenute al pagamento dei gestori privati dei suddetti servizi</w:t>
      </w:r>
      <w:r>
        <w:rPr>
          <w:rFonts w:ascii="Verdana" w:hAnsi="Verdana"/>
          <w:color w:val="000000"/>
          <w:sz w:val="19"/>
          <w:szCs w:val="19"/>
        </w:rPr>
        <w:t>, anche ove non direttamente resi alla persona, per il periodo della sospensione, sulla base di quanto iscritto nel bilancio preventivo. Le prestazioni convertite in altra forma, previo accordo tra le parti, secondo le modalità indicate al comma 1 del presente articolo, saranno retribuite ai gestori con quota parte dell'importo dovuto per l'erogazione del servizio secondo le modalità attuate precedentemente alla sospensione a fronte della presentazione della documentazione relativa allo svolgimento dei servizi e subordinatamente alla verifica. Sarà inoltre corrisposta un'ulteriore quota che, sommata alla precedente, darà luogo, in favore dei soggetti cui è affidato il servizio, ad una corresponsione complessiva di entità pari all'importo già previsto, al netto delle eventuali minori entrate connesse alla diversa modalità di effettuazione del servizio stesso. La corresponsione di una ulteriore quota, sarà corrisposta previa verifica dell'effettivo mantenimento, a cura degli affidatari di tali attività, delle strutture attualmente interdette, tramite il personale a ciò preposto, fermo restando che le stesse dovranno risultare immediatamente disponibili e in regola con tutte le disposizioni vigenti, con particolare riferimento a quelle emanate ai fini del contenimento del contagio da Covid-19, all'atto della ripresa della normale attività.</w:t>
      </w:r>
    </w:p>
    <w:p w14:paraId="17BF4474" w14:textId="77777777" w:rsidR="005723AB" w:rsidRDefault="005723AB" w:rsidP="005723AB">
      <w:pPr>
        <w:pStyle w:val="a"/>
        <w:shd w:val="clear" w:color="auto" w:fill="FFFFFF"/>
        <w:spacing w:before="30" w:beforeAutospacing="0" w:after="30" w:afterAutospacing="0"/>
        <w:ind w:left="30"/>
        <w:rPr>
          <w:rFonts w:ascii="Verdana" w:hAnsi="Verdana"/>
          <w:color w:val="000000"/>
          <w:sz w:val="19"/>
          <w:szCs w:val="19"/>
        </w:rPr>
      </w:pPr>
      <w:r>
        <w:rPr>
          <w:rFonts w:ascii="Verdana" w:hAnsi="Verdana"/>
          <w:color w:val="000000"/>
          <w:sz w:val="19"/>
          <w:szCs w:val="19"/>
        </w:rPr>
        <w:t>        </w:t>
      </w:r>
      <w:r>
        <w:rPr>
          <w:rStyle w:val="Enfasicorsivo"/>
          <w:rFonts w:ascii="Verdana" w:hAnsi="Verdana"/>
          <w:color w:val="000000"/>
          <w:sz w:val="19"/>
          <w:szCs w:val="19"/>
        </w:rPr>
        <w:t>3.</w:t>
      </w:r>
      <w:r>
        <w:rPr>
          <w:rFonts w:ascii="Verdana" w:hAnsi="Verdana"/>
          <w:color w:val="000000"/>
          <w:sz w:val="19"/>
          <w:szCs w:val="19"/>
        </w:rPr>
        <w:t> I pagamenti di cui al comma 2 comportano la cessazione, in tutto o in parte, dei trattamenti del fondo di integrazione salariale e di cassa integrazione in deroga laddove riconosciuti per la sospensione dei servizi educativi per l'infanzia di cui all'articolo 2 del decreto legislativo 13 aprile 2017, n. 65, e dei servizi degli educatori nella scuola primaria e secondaria, o di servizi sociosanitari e socioassistenziali resi in convenzione, appalto o concessione, nell'ambito dei provvedimenti assunti in attuazione del decreto-legge 23 febbraio 2020, n. 6 e con ordinanze regionali o altri provvedimenti che dispongano la sospensione dei servizi di cui al comma 1».</w:t>
      </w:r>
    </w:p>
    <w:p w14:paraId="74B26C32" w14:textId="77777777" w:rsidR="004C2A84" w:rsidRDefault="004C2A84"/>
    <w:sectPr w:rsidR="004C2A8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3AB"/>
    <w:rsid w:val="004C2A84"/>
    <w:rsid w:val="005723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7738E"/>
  <w15:chartTrackingRefBased/>
  <w15:docId w15:val="{05D9DDAC-4AF8-4DE1-9957-A386C303F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6">
    <w:name w:val="a6"/>
    <w:basedOn w:val="Normale"/>
    <w:rsid w:val="005723A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5723AB"/>
    <w:rPr>
      <w:i/>
      <w:iCs/>
    </w:rPr>
  </w:style>
  <w:style w:type="paragraph" w:customStyle="1" w:styleId="a">
    <w:name w:val="a"/>
    <w:basedOn w:val="Normale"/>
    <w:rsid w:val="005723A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612</Words>
  <Characters>3493</Characters>
  <Application>Microsoft Office Word</Application>
  <DocSecurity>0</DocSecurity>
  <Lines>29</Lines>
  <Paragraphs>8</Paragraphs>
  <ScaleCrop>false</ScaleCrop>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Michieletto</dc:creator>
  <cp:keywords/>
  <dc:description/>
  <cp:lastModifiedBy>Giuseppe Michieletto</cp:lastModifiedBy>
  <cp:revision>1</cp:revision>
  <dcterms:created xsi:type="dcterms:W3CDTF">2020-04-17T16:08:00Z</dcterms:created>
  <dcterms:modified xsi:type="dcterms:W3CDTF">2020-04-17T16:12:00Z</dcterms:modified>
</cp:coreProperties>
</file>